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7CF267" w14:textId="77777777" w:rsidR="00B6784E" w:rsidRDefault="00C97C66">
      <w:pPr>
        <w:tabs>
          <w:tab w:val="left" w:pos="9084"/>
        </w:tabs>
        <w:ind w:left="132"/>
        <w:rPr>
          <w:rFonts w:ascii="Times New Roman"/>
          <w:sz w:val="20"/>
        </w:rPr>
      </w:pPr>
      <w:r>
        <w:rPr>
          <w:rFonts w:ascii="Times New Roman"/>
          <w:noProof/>
          <w:sz w:val="20"/>
        </w:rPr>
        <w:drawing>
          <wp:inline distT="0" distB="0" distL="0" distR="0" wp14:anchorId="0F3FE13F" wp14:editId="20B0E4F6">
            <wp:extent cx="1066555" cy="555498"/>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1066555" cy="555498"/>
                    </a:xfrm>
                    <a:prstGeom prst="rect">
                      <a:avLst/>
                    </a:prstGeom>
                  </pic:spPr>
                </pic:pic>
              </a:graphicData>
            </a:graphic>
          </wp:inline>
        </w:drawing>
      </w:r>
      <w:r>
        <w:rPr>
          <w:rFonts w:ascii="Times New Roman"/>
          <w:sz w:val="20"/>
        </w:rPr>
        <w:tab/>
      </w:r>
      <w:r>
        <w:rPr>
          <w:rFonts w:ascii="Times New Roman"/>
          <w:noProof/>
          <w:position w:val="12"/>
          <w:sz w:val="20"/>
        </w:rPr>
        <w:drawing>
          <wp:inline distT="0" distB="0" distL="0" distR="0" wp14:anchorId="3D4C7840" wp14:editId="39AE02A5">
            <wp:extent cx="760795" cy="528066"/>
            <wp:effectExtent l="0" t="0" r="0" b="0"/>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8" cstate="print"/>
                    <a:stretch>
                      <a:fillRect/>
                    </a:stretch>
                  </pic:blipFill>
                  <pic:spPr>
                    <a:xfrm>
                      <a:off x="0" y="0"/>
                      <a:ext cx="760795" cy="528066"/>
                    </a:xfrm>
                    <a:prstGeom prst="rect">
                      <a:avLst/>
                    </a:prstGeom>
                  </pic:spPr>
                </pic:pic>
              </a:graphicData>
            </a:graphic>
          </wp:inline>
        </w:drawing>
      </w:r>
    </w:p>
    <w:p w14:paraId="176C21BA" w14:textId="77777777" w:rsidR="00B6784E" w:rsidRDefault="00B6784E">
      <w:pPr>
        <w:pStyle w:val="BodyText"/>
        <w:spacing w:before="6"/>
        <w:rPr>
          <w:rFonts w:ascii="Times New Roman"/>
          <w:i w:val="0"/>
          <w:sz w:val="22"/>
        </w:rPr>
      </w:pPr>
    </w:p>
    <w:p w14:paraId="2A569AEA" w14:textId="77777777" w:rsidR="00B6784E" w:rsidRDefault="00C97C66">
      <w:pPr>
        <w:spacing w:before="89"/>
        <w:ind w:left="131"/>
        <w:rPr>
          <w:b/>
          <w:sz w:val="32"/>
        </w:rPr>
      </w:pPr>
      <w:bookmarkStart w:id="0" w:name="Each_Key_Resource_provides_practical_adv"/>
      <w:bookmarkEnd w:id="0"/>
      <w:r>
        <w:rPr>
          <w:b/>
          <w:color w:val="A83624"/>
          <w:sz w:val="32"/>
        </w:rPr>
        <w:t>Introducing the TESSA Key Resources</w:t>
      </w:r>
    </w:p>
    <w:p w14:paraId="5781BB47" w14:textId="77777777" w:rsidR="00B6784E" w:rsidRDefault="00C97C66">
      <w:pPr>
        <w:pStyle w:val="Heading1"/>
        <w:spacing w:before="281"/>
      </w:pPr>
      <w:r>
        <w:t xml:space="preserve">Each </w:t>
      </w:r>
      <w:r>
        <w:rPr>
          <w:b/>
        </w:rPr>
        <w:t xml:space="preserve">Key Resource </w:t>
      </w:r>
      <w:r>
        <w:t xml:space="preserve">provides practical advice about a </w:t>
      </w:r>
      <w:proofErr w:type="gramStart"/>
      <w:r>
        <w:t>particular classroom</w:t>
      </w:r>
      <w:proofErr w:type="gramEnd"/>
      <w:r>
        <w:t xml:space="preserve"> approach (e.g. group work) or skill (e.g. questioning). They are suitable for primary and secondary teachers, and for teacher educators designing learning experiences for pre-service or in-service teac</w:t>
      </w:r>
      <w:r>
        <w:t>hers.</w:t>
      </w:r>
    </w:p>
    <w:p w14:paraId="26FA7C72" w14:textId="77777777" w:rsidR="00B6784E" w:rsidRDefault="00B6784E">
      <w:pPr>
        <w:pStyle w:val="BodyText"/>
        <w:spacing w:before="4"/>
        <w:rPr>
          <w:i w:val="0"/>
        </w:rPr>
      </w:pPr>
    </w:p>
    <w:p w14:paraId="7284D93C" w14:textId="77777777" w:rsidR="00B6784E" w:rsidRDefault="00C97C66">
      <w:pPr>
        <w:spacing w:before="1"/>
        <w:ind w:left="131" w:right="156"/>
        <w:rPr>
          <w:sz w:val="24"/>
        </w:rPr>
      </w:pPr>
      <w:r>
        <w:rPr>
          <w:sz w:val="24"/>
        </w:rPr>
        <w:t>The approaches and skills described in the Key Resources are exemplified in activities and case studies, throughout the TESSA Subject Resources. As teachers and teacher educators try out these activities, they will develop expertise in a range of sk</w:t>
      </w:r>
      <w:r>
        <w:rPr>
          <w:sz w:val="24"/>
        </w:rPr>
        <w:t>ills and classroom approaches. It is important to remember that there are no rules or ‘recipes’ for these approaches, rather a few guiding principles. How an individual teacher or teacher educator manages each approach will depend on the topic they are tea</w:t>
      </w:r>
      <w:r>
        <w:rPr>
          <w:sz w:val="24"/>
        </w:rPr>
        <w:t xml:space="preserve">ching, the context, the learners and their own ‘teaching personality’. Expertise will come through practice, and reflection on that practice. The TESSA </w:t>
      </w:r>
      <w:r>
        <w:rPr>
          <w:b/>
          <w:sz w:val="24"/>
        </w:rPr>
        <w:t xml:space="preserve">Key Resources </w:t>
      </w:r>
      <w:r>
        <w:rPr>
          <w:sz w:val="24"/>
        </w:rPr>
        <w:t>set out the guiding principles.</w:t>
      </w:r>
    </w:p>
    <w:p w14:paraId="6D8EB8FF" w14:textId="77777777" w:rsidR="00B6784E" w:rsidRDefault="00B6784E">
      <w:pPr>
        <w:pStyle w:val="BodyText"/>
        <w:spacing w:before="2"/>
        <w:rPr>
          <w:i w:val="0"/>
        </w:rPr>
      </w:pPr>
    </w:p>
    <w:p w14:paraId="175C058D" w14:textId="77777777" w:rsidR="00B6784E" w:rsidRDefault="00C97C66">
      <w:pPr>
        <w:ind w:left="131" w:right="683"/>
        <w:rPr>
          <w:sz w:val="24"/>
        </w:rPr>
      </w:pPr>
      <w:r>
        <w:rPr>
          <w:sz w:val="24"/>
        </w:rPr>
        <w:t>As with all the TESSA OER, the Key Resources can be copie</w:t>
      </w:r>
      <w:r>
        <w:rPr>
          <w:sz w:val="24"/>
        </w:rPr>
        <w:t>d, adapted and distributed as single resources, or as a complete set.</w:t>
      </w:r>
    </w:p>
    <w:p w14:paraId="40503F6E" w14:textId="77777777" w:rsidR="00B6784E" w:rsidRDefault="00B6784E">
      <w:pPr>
        <w:rPr>
          <w:sz w:val="20"/>
        </w:rPr>
        <w:sectPr w:rsidR="00B6784E">
          <w:footerReference w:type="default" r:id="rId9"/>
          <w:type w:val="continuous"/>
          <w:pgSz w:w="11920" w:h="16850"/>
          <w:pgMar w:top="360" w:right="740" w:bottom="1280" w:left="740" w:header="720" w:footer="1093" w:gutter="0"/>
          <w:pgNumType w:start="1"/>
          <w:cols w:space="720"/>
        </w:sectPr>
      </w:pPr>
    </w:p>
    <w:p w14:paraId="619E2F6F" w14:textId="77777777" w:rsidR="00B6784E" w:rsidRDefault="00C97C66">
      <w:pPr>
        <w:pStyle w:val="BodyText"/>
        <w:spacing w:before="78"/>
        <w:ind w:left="3251" w:right="124"/>
        <w:jc w:val="both"/>
      </w:pPr>
      <w:r>
        <w:rPr>
          <w:noProof/>
        </w:rPr>
        <w:drawing>
          <wp:anchor distT="0" distB="0" distL="0" distR="0" simplePos="0" relativeHeight="251655680" behindDoc="0" locked="0" layoutInCell="1" allowOverlap="1" wp14:anchorId="4BB11856" wp14:editId="63FF6F9C">
            <wp:simplePos x="0" y="0"/>
            <wp:positionH relativeFrom="page">
              <wp:posOffset>553721</wp:posOffset>
            </wp:positionH>
            <wp:positionV relativeFrom="paragraph">
              <wp:posOffset>49782</wp:posOffset>
            </wp:positionV>
            <wp:extent cx="1866314" cy="971548"/>
            <wp:effectExtent l="0" t="0" r="0" b="0"/>
            <wp:wrapNone/>
            <wp:docPr id="5" name="image3.jpeg" descr="ZEN-TessaLogoCMYK-100505-T-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10" cstate="print"/>
                    <a:stretch>
                      <a:fillRect/>
                    </a:stretch>
                  </pic:blipFill>
                  <pic:spPr>
                    <a:xfrm>
                      <a:off x="0" y="0"/>
                      <a:ext cx="1866314" cy="971548"/>
                    </a:xfrm>
                    <a:prstGeom prst="rect">
                      <a:avLst/>
                    </a:prstGeom>
                  </pic:spPr>
                </pic:pic>
              </a:graphicData>
            </a:graphic>
          </wp:anchor>
        </w:drawing>
      </w:r>
      <w:r>
        <w:t xml:space="preserve">TESSA (Teacher Education in Sub-Saharan Africa) aims to </w:t>
      </w:r>
      <w:r>
        <w:t>improve the classroom practices of primary teachers and secondary science teachers in Africa through the provision of Open E</w:t>
      </w:r>
      <w:r>
        <w:t>ducational Resources (OERs) to support teachers in developing student-centred, participatory approaches.  The TESSA OERs provide teachers with a companion to the</w:t>
      </w:r>
      <w:r>
        <w:rPr>
          <w:spacing w:val="-31"/>
        </w:rPr>
        <w:t xml:space="preserve"> </w:t>
      </w:r>
      <w:r>
        <w:t>school</w:t>
      </w:r>
    </w:p>
    <w:p w14:paraId="0C8E9250" w14:textId="77777777" w:rsidR="00B6784E" w:rsidRDefault="00C97C66">
      <w:pPr>
        <w:pStyle w:val="BodyText"/>
        <w:spacing w:before="59"/>
        <w:ind w:left="121" w:right="137"/>
        <w:jc w:val="both"/>
      </w:pPr>
      <w:r>
        <w:t xml:space="preserve">textbook. They offer activities for teachers to try out in their classrooms with their </w:t>
      </w:r>
      <w:r>
        <w:t xml:space="preserve">students, </w:t>
      </w:r>
      <w:r>
        <w:t>together with case studies showing how other teachers have taught the topic, and linked resources to support teachers in developing their lesson plans and subject knowledge.</w:t>
      </w:r>
    </w:p>
    <w:p w14:paraId="548FCA7F" w14:textId="77777777" w:rsidR="00B6784E" w:rsidRDefault="00B6784E">
      <w:pPr>
        <w:pStyle w:val="BodyText"/>
        <w:spacing w:before="10"/>
        <w:rPr>
          <w:sz w:val="20"/>
        </w:rPr>
      </w:pPr>
    </w:p>
    <w:p w14:paraId="2B585643" w14:textId="77777777" w:rsidR="00B6784E" w:rsidRDefault="00C97C66">
      <w:pPr>
        <w:pStyle w:val="BodyText"/>
        <w:ind w:left="121" w:right="133"/>
        <w:jc w:val="both"/>
      </w:pPr>
      <w:r>
        <w:t>TESSA OERs have been collaboratively written by African and internation</w:t>
      </w:r>
      <w:r>
        <w:t xml:space="preserve">al authors to address </w:t>
      </w:r>
      <w:r>
        <w:t>the curriculum and contexts. They are available for online and print use (</w:t>
      </w:r>
      <w:hyperlink r:id="rId11">
        <w:r>
          <w:rPr>
            <w:i w:val="0"/>
            <w:color w:val="133746"/>
            <w:u w:val="single" w:color="133746"/>
          </w:rPr>
          <w:t>http://www.tessafrica.net</w:t>
        </w:r>
      </w:hyperlink>
      <w:r>
        <w:t xml:space="preserve">). The Primary OERs are available in several versions and languages </w:t>
      </w:r>
      <w:r>
        <w:t>(English, French, Ara</w:t>
      </w:r>
      <w:r>
        <w:t>bic and Swahili). Initially, the OER were produced in English and made relevant across Africa. These OER have been versioned by TESSA partners for Ghana, Nigeria, Zambia, Rwanda, Uganda, Kenya, Tanzania and South Africa, and translated by partners in Sudan</w:t>
      </w:r>
      <w:r>
        <w:t xml:space="preserve"> (Arabic), Togo (French) and Tanzania (Swahili) Secondary Science OER are available in English and have been versioned for Zambia, Kenya, Uganda and Tanzania. We welcome feedback from those who read and make use of these resources. The Creative Commons Lic</w:t>
      </w:r>
      <w:r>
        <w:t>ense enables users to adapt and localise the OERs further to meet local needs and contexts.</w:t>
      </w:r>
    </w:p>
    <w:p w14:paraId="76F1FFEF" w14:textId="77777777" w:rsidR="00B6784E" w:rsidRDefault="00B6784E">
      <w:pPr>
        <w:pStyle w:val="BodyText"/>
        <w:spacing w:before="10"/>
        <w:rPr>
          <w:sz w:val="20"/>
        </w:rPr>
      </w:pPr>
    </w:p>
    <w:p w14:paraId="3CF46B7C" w14:textId="77777777" w:rsidR="00B6784E" w:rsidRDefault="00C97C66">
      <w:pPr>
        <w:pStyle w:val="BodyText"/>
        <w:ind w:left="121" w:right="132"/>
        <w:jc w:val="both"/>
      </w:pPr>
      <w:r>
        <w:t xml:space="preserve">TESSA is led by The Open University, UK, and currently funded by charitable grants from The </w:t>
      </w:r>
      <w:r>
        <w:t>Allan and Nesta Ferguson Foundation, The William and Flora Hewlett Foun</w:t>
      </w:r>
      <w:r>
        <w:t>dation and Open University Alumni. A complete list of funders is available on the TESSA website (</w:t>
      </w:r>
      <w:hyperlink r:id="rId12">
        <w:r>
          <w:rPr>
            <w:i w:val="0"/>
            <w:color w:val="133746"/>
            <w:u w:val="single" w:color="133746"/>
          </w:rPr>
          <w:t>http://www.tessafrica.net</w:t>
        </w:r>
      </w:hyperlink>
      <w:r>
        <w:t>).</w:t>
      </w:r>
    </w:p>
    <w:p w14:paraId="07CC5109" w14:textId="77777777" w:rsidR="00B6784E" w:rsidRDefault="00B6784E">
      <w:pPr>
        <w:pStyle w:val="BodyText"/>
        <w:spacing w:before="10"/>
        <w:rPr>
          <w:sz w:val="20"/>
        </w:rPr>
      </w:pPr>
    </w:p>
    <w:p w14:paraId="444D89B4" w14:textId="77777777" w:rsidR="00B6784E" w:rsidRDefault="00C97C66">
      <w:pPr>
        <w:pStyle w:val="BodyText"/>
        <w:ind w:left="121" w:right="139"/>
        <w:jc w:val="both"/>
      </w:pPr>
      <w:r>
        <w:t xml:space="preserve">As well as the main body of pedagogic resources to support teaching </w:t>
      </w:r>
      <w:proofErr w:type="gramStart"/>
      <w:r>
        <w:t>in particular subject</w:t>
      </w:r>
      <w:proofErr w:type="gramEnd"/>
      <w:r>
        <w:t xml:space="preserve"> </w:t>
      </w:r>
      <w:r>
        <w:t>areas, there are a selection of additional resources including audio, key resources which describe specific practices, handbooks and</w:t>
      </w:r>
      <w:r>
        <w:rPr>
          <w:spacing w:val="-1"/>
        </w:rPr>
        <w:t xml:space="preserve"> </w:t>
      </w:r>
      <w:r>
        <w:t>toolkits.</w:t>
      </w:r>
    </w:p>
    <w:p w14:paraId="6DA8AA82" w14:textId="77777777" w:rsidR="00B6784E" w:rsidRDefault="00B6784E">
      <w:pPr>
        <w:pStyle w:val="BodyText"/>
        <w:rPr>
          <w:sz w:val="20"/>
        </w:rPr>
      </w:pPr>
    </w:p>
    <w:p w14:paraId="7AA2418C" w14:textId="77777777" w:rsidR="00B6784E" w:rsidRDefault="00B6784E">
      <w:pPr>
        <w:pStyle w:val="BodyText"/>
        <w:rPr>
          <w:sz w:val="20"/>
        </w:rPr>
      </w:pPr>
    </w:p>
    <w:p w14:paraId="3DB98FAC" w14:textId="77777777" w:rsidR="00B6784E" w:rsidRDefault="00B6784E">
      <w:pPr>
        <w:pStyle w:val="BodyText"/>
        <w:rPr>
          <w:sz w:val="20"/>
        </w:rPr>
      </w:pPr>
    </w:p>
    <w:p w14:paraId="12C97E0C" w14:textId="77777777" w:rsidR="00B6784E" w:rsidRDefault="00B6784E">
      <w:pPr>
        <w:pStyle w:val="BodyText"/>
        <w:rPr>
          <w:sz w:val="20"/>
        </w:rPr>
      </w:pPr>
    </w:p>
    <w:p w14:paraId="56F54D8D" w14:textId="77777777" w:rsidR="00B6784E" w:rsidRDefault="00C97C66">
      <w:pPr>
        <w:pStyle w:val="BodyText"/>
        <w:spacing w:before="11"/>
        <w:rPr>
          <w:sz w:val="22"/>
        </w:rPr>
      </w:pPr>
      <w:r>
        <w:rPr>
          <w:noProof/>
        </w:rPr>
        <w:drawing>
          <wp:anchor distT="0" distB="0" distL="0" distR="0" simplePos="0" relativeHeight="251656704" behindDoc="0" locked="0" layoutInCell="1" allowOverlap="1" wp14:anchorId="5969A1BE" wp14:editId="446EC958">
            <wp:simplePos x="0" y="0"/>
            <wp:positionH relativeFrom="page">
              <wp:posOffset>552450</wp:posOffset>
            </wp:positionH>
            <wp:positionV relativeFrom="paragraph">
              <wp:posOffset>192418</wp:posOffset>
            </wp:positionV>
            <wp:extent cx="1015452" cy="696849"/>
            <wp:effectExtent l="0" t="0" r="0" b="0"/>
            <wp:wrapTopAndBottom/>
            <wp:docPr id="7" name="image4.jpeg" descr="þ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13" cstate="print"/>
                    <a:stretch>
                      <a:fillRect/>
                    </a:stretch>
                  </pic:blipFill>
                  <pic:spPr>
                    <a:xfrm>
                      <a:off x="0" y="0"/>
                      <a:ext cx="1015452" cy="696849"/>
                    </a:xfrm>
                    <a:prstGeom prst="rect">
                      <a:avLst/>
                    </a:prstGeom>
                  </pic:spPr>
                </pic:pic>
              </a:graphicData>
            </a:graphic>
          </wp:anchor>
        </w:drawing>
      </w:r>
    </w:p>
    <w:p w14:paraId="1BAD0719" w14:textId="77777777" w:rsidR="00B6784E" w:rsidRDefault="00B6784E">
      <w:pPr>
        <w:pStyle w:val="BodyText"/>
        <w:spacing w:before="6"/>
        <w:rPr>
          <w:sz w:val="28"/>
        </w:rPr>
      </w:pPr>
    </w:p>
    <w:p w14:paraId="57F5FAA2" w14:textId="77777777" w:rsidR="00B6784E" w:rsidRDefault="00C97C66">
      <w:pPr>
        <w:ind w:left="131" w:right="8344"/>
        <w:rPr>
          <w:b/>
          <w:sz w:val="20"/>
        </w:rPr>
      </w:pPr>
      <w:r>
        <w:rPr>
          <w:b/>
          <w:sz w:val="20"/>
        </w:rPr>
        <w:t xml:space="preserve">TESSA Programme </w:t>
      </w:r>
      <w:proofErr w:type="gramStart"/>
      <w:r>
        <w:rPr>
          <w:b/>
          <w:sz w:val="20"/>
        </w:rPr>
        <w:t>The</w:t>
      </w:r>
      <w:proofErr w:type="gramEnd"/>
      <w:r>
        <w:rPr>
          <w:b/>
          <w:sz w:val="20"/>
        </w:rPr>
        <w:t xml:space="preserve"> Open University Walton Hall</w:t>
      </w:r>
    </w:p>
    <w:p w14:paraId="129D0DAB" w14:textId="77777777" w:rsidR="00B6784E" w:rsidRDefault="00C97C66">
      <w:pPr>
        <w:spacing w:before="2"/>
        <w:ind w:left="131" w:right="7944"/>
        <w:rPr>
          <w:b/>
          <w:sz w:val="20"/>
        </w:rPr>
      </w:pPr>
      <w:r>
        <w:rPr>
          <w:b/>
          <w:sz w:val="20"/>
        </w:rPr>
        <w:t>Milton Keynes, MK7 6AA United Kingdom</w:t>
      </w:r>
    </w:p>
    <w:p w14:paraId="2E22136B" w14:textId="77777777" w:rsidR="00B6784E" w:rsidRDefault="00C97C66">
      <w:pPr>
        <w:spacing w:before="118"/>
        <w:ind w:left="131"/>
        <w:rPr>
          <w:b/>
          <w:sz w:val="20"/>
        </w:rPr>
      </w:pPr>
      <w:hyperlink r:id="rId14">
        <w:r>
          <w:rPr>
            <w:b/>
            <w:sz w:val="20"/>
          </w:rPr>
          <w:t>tessa@open.ac.uk</w:t>
        </w:r>
      </w:hyperlink>
    </w:p>
    <w:p w14:paraId="6C4FAF7C" w14:textId="77777777" w:rsidR="00B6784E" w:rsidRDefault="00C97C66">
      <w:pPr>
        <w:pStyle w:val="BodyText"/>
        <w:rPr>
          <w:b/>
          <w:i w:val="0"/>
          <w:sz w:val="25"/>
        </w:rPr>
      </w:pPr>
      <w:r>
        <w:pict w14:anchorId="692F0E35">
          <v:shape id="_x0000_s1026" style="position:absolute;margin-left:42.25pt;margin-top:16.6pt;width:510.85pt;height:.1pt;z-index:-251656704;mso-wrap-distance-left:0;mso-wrap-distance-right:0;mso-position-horizontal-relative:page" coordorigin="845,332" coordsize="10217,0" path="m845,332r10217,e" filled="f" strokeweight=".16969mm">
            <v:path arrowok="t"/>
            <w10:wrap type="topAndBottom" anchorx="page"/>
          </v:shape>
        </w:pict>
      </w:r>
    </w:p>
    <w:p w14:paraId="480C0A0E" w14:textId="77777777" w:rsidR="00B6784E" w:rsidRDefault="00C97C66">
      <w:pPr>
        <w:spacing w:before="98"/>
        <w:ind w:left="130" w:right="221"/>
        <w:jc w:val="both"/>
        <w:rPr>
          <w:sz w:val="20"/>
        </w:rPr>
      </w:pPr>
      <w:r>
        <w:rPr>
          <w:sz w:val="20"/>
        </w:rPr>
        <w:t>Except for third party materials and otherwise stated, this content is made available under a Creative Commons Attribution-S</w:t>
      </w:r>
      <w:r>
        <w:rPr>
          <w:sz w:val="20"/>
        </w:rPr>
        <w:t xml:space="preserve">hare Alike 4.0 licence: </w:t>
      </w:r>
      <w:hyperlink r:id="rId15">
        <w:r>
          <w:rPr>
            <w:sz w:val="20"/>
          </w:rPr>
          <w:t xml:space="preserve">http://creativecommons.org/licenses/by-sa/4.0/. </w:t>
        </w:r>
      </w:hyperlink>
      <w:r>
        <w:rPr>
          <w:sz w:val="20"/>
        </w:rPr>
        <w:t>Every effort has been made to contact copyright holders. We will be pleased to include any necessary acknowledgement a</w:t>
      </w:r>
      <w:r>
        <w:rPr>
          <w:sz w:val="20"/>
        </w:rPr>
        <w:t>t the first opportunity.</w:t>
      </w:r>
    </w:p>
    <w:p w14:paraId="10EA850B" w14:textId="77777777" w:rsidR="00B6784E" w:rsidRDefault="00C97C66">
      <w:pPr>
        <w:spacing w:before="172"/>
        <w:ind w:left="130"/>
        <w:jc w:val="both"/>
        <w:rPr>
          <w:b/>
          <w:i/>
          <w:sz w:val="20"/>
        </w:rPr>
      </w:pPr>
      <w:proofErr w:type="spellStart"/>
      <w:r>
        <w:rPr>
          <w:b/>
          <w:i/>
          <w:color w:val="393838"/>
          <w:sz w:val="20"/>
        </w:rPr>
        <w:t>TESSA_EnPA_KR_all</w:t>
      </w:r>
      <w:proofErr w:type="spellEnd"/>
      <w:r>
        <w:rPr>
          <w:b/>
          <w:i/>
          <w:color w:val="393838"/>
          <w:sz w:val="20"/>
        </w:rPr>
        <w:t xml:space="preserve"> May 2016</w:t>
      </w:r>
    </w:p>
    <w:p w14:paraId="0FFEB531" w14:textId="77777777" w:rsidR="00B6784E" w:rsidRDefault="00B6784E">
      <w:pPr>
        <w:pStyle w:val="BodyText"/>
        <w:spacing w:before="3"/>
        <w:rPr>
          <w:b/>
          <w:sz w:val="22"/>
        </w:rPr>
      </w:pPr>
    </w:p>
    <w:p w14:paraId="3979C323" w14:textId="77777777" w:rsidR="00B6784E" w:rsidRDefault="00C97C66">
      <w:pPr>
        <w:ind w:left="2200"/>
        <w:rPr>
          <w:i/>
          <w:sz w:val="18"/>
        </w:rPr>
      </w:pPr>
      <w:bookmarkStart w:id="1" w:name="_GoBack"/>
      <w:bookmarkEnd w:id="1"/>
      <w:r>
        <w:rPr>
          <w:noProof/>
        </w:rPr>
        <w:drawing>
          <wp:anchor distT="0" distB="0" distL="0" distR="0" simplePos="0" relativeHeight="251657728" behindDoc="0" locked="0" layoutInCell="1" allowOverlap="1" wp14:anchorId="4D40EDE8" wp14:editId="4EF3B146">
            <wp:simplePos x="0" y="0"/>
            <wp:positionH relativeFrom="page">
              <wp:posOffset>560071</wp:posOffset>
            </wp:positionH>
            <wp:positionV relativeFrom="paragraph">
              <wp:posOffset>-41212</wp:posOffset>
            </wp:positionV>
            <wp:extent cx="1184908" cy="422681"/>
            <wp:effectExtent l="0" t="0" r="0" b="0"/>
            <wp:wrapNone/>
            <wp:docPr id="9" name="image5.png" descr="þ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png"/>
                    <pic:cNvPicPr/>
                  </pic:nvPicPr>
                  <pic:blipFill>
                    <a:blip r:embed="rId16" cstate="print"/>
                    <a:stretch>
                      <a:fillRect/>
                    </a:stretch>
                  </pic:blipFill>
                  <pic:spPr>
                    <a:xfrm>
                      <a:off x="0" y="0"/>
                      <a:ext cx="1184908" cy="422681"/>
                    </a:xfrm>
                    <a:prstGeom prst="rect">
                      <a:avLst/>
                    </a:prstGeom>
                  </pic:spPr>
                </pic:pic>
              </a:graphicData>
            </a:graphic>
          </wp:anchor>
        </w:drawing>
      </w:r>
      <w:r>
        <w:rPr>
          <w:i/>
          <w:color w:val="555554"/>
          <w:position w:val="1"/>
          <w:sz w:val="18"/>
        </w:rPr>
        <w:t xml:space="preserve">This work is licensed under a </w:t>
      </w:r>
      <w:r>
        <w:rPr>
          <w:i/>
          <w:color w:val="555554"/>
          <w:sz w:val="18"/>
        </w:rPr>
        <w:t>Creative Commons Attribution-Share Alike 4.0 License</w:t>
      </w:r>
    </w:p>
    <w:sectPr w:rsidR="00B6784E">
      <w:pgSz w:w="11920" w:h="16850"/>
      <w:pgMar w:top="540" w:right="740" w:bottom="1280" w:left="740" w:header="0" w:footer="109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A747E5" w14:textId="77777777" w:rsidR="00000000" w:rsidRDefault="00C97C66">
      <w:r>
        <w:separator/>
      </w:r>
    </w:p>
  </w:endnote>
  <w:endnote w:type="continuationSeparator" w:id="0">
    <w:p w14:paraId="37CDCB30" w14:textId="77777777" w:rsidR="00000000" w:rsidRDefault="00C97C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D6EA17" w14:textId="5F91A821" w:rsidR="00B6784E" w:rsidRDefault="00C97C66">
    <w:pPr>
      <w:pStyle w:val="BodyText"/>
      <w:spacing w:line="14" w:lineRule="auto"/>
      <w:rPr>
        <w:i w:val="0"/>
        <w:sz w:val="20"/>
      </w:rPr>
    </w:pPr>
    <w:r>
      <w:pict w14:anchorId="6747B24E">
        <v:shapetype id="_x0000_t202" coordsize="21600,21600" o:spt="202" path="m,l,21600r21600,l21600,xe">
          <v:stroke joinstyle="miter"/>
          <v:path gradientshapeok="t" o:connecttype="rect"/>
        </v:shapetype>
        <v:shape id="_x0000_s2049" type="#_x0000_t202" style="position:absolute;margin-left:299.6pt;margin-top:786.9pt;width:253.45pt;height:32.85pt;z-index:-251658752;mso-position-horizontal-relative:page;mso-position-vertical-relative:page" filled="f" stroked="f">
          <v:textbox style="mso-next-textbox:#_x0000_s2049" inset="0,0,0,0">
            <w:txbxContent>
              <w:p w14:paraId="44905A9D" w14:textId="77777777" w:rsidR="00B6784E" w:rsidRDefault="00C97C66">
                <w:pPr>
                  <w:spacing w:before="14" w:line="207" w:lineRule="exact"/>
                  <w:ind w:left="20"/>
                  <w:rPr>
                    <w:sz w:val="18"/>
                  </w:rPr>
                </w:pPr>
                <w:r>
                  <w:rPr>
                    <w:color w:val="A83624"/>
                    <w:sz w:val="18"/>
                  </w:rPr>
                  <w:t>Creative</w:t>
                </w:r>
                <w:r>
                  <w:rPr>
                    <w:color w:val="A83624"/>
                    <w:spacing w:val="-5"/>
                    <w:sz w:val="18"/>
                  </w:rPr>
                  <w:t xml:space="preserve"> </w:t>
                </w:r>
                <w:r>
                  <w:rPr>
                    <w:color w:val="A83624"/>
                    <w:sz w:val="18"/>
                  </w:rPr>
                  <w:t>Commons</w:t>
                </w:r>
                <w:r>
                  <w:rPr>
                    <w:color w:val="A83624"/>
                    <w:spacing w:val="-5"/>
                    <w:sz w:val="18"/>
                  </w:rPr>
                  <w:t xml:space="preserve"> </w:t>
                </w:r>
                <w:r>
                  <w:rPr>
                    <w:color w:val="A83624"/>
                    <w:sz w:val="18"/>
                  </w:rPr>
                  <w:t>Attribution-Share</w:t>
                </w:r>
                <w:r>
                  <w:rPr>
                    <w:color w:val="A83624"/>
                    <w:spacing w:val="-4"/>
                    <w:sz w:val="18"/>
                  </w:rPr>
                  <w:t xml:space="preserve"> </w:t>
                </w:r>
                <w:r>
                  <w:rPr>
                    <w:color w:val="A83624"/>
                    <w:sz w:val="18"/>
                  </w:rPr>
                  <w:t>Alike</w:t>
                </w:r>
                <w:r>
                  <w:rPr>
                    <w:color w:val="A83624"/>
                    <w:spacing w:val="-8"/>
                    <w:sz w:val="18"/>
                  </w:rPr>
                  <w:t xml:space="preserve"> </w:t>
                </w:r>
                <w:hyperlink r:id="rId1">
                  <w:r>
                    <w:rPr>
                      <w:color w:val="A83624"/>
                      <w:sz w:val="18"/>
                    </w:rPr>
                    <w:t>-</w:t>
                  </w:r>
                  <w:r>
                    <w:rPr>
                      <w:color w:val="A83624"/>
                      <w:spacing w:val="-28"/>
                      <w:sz w:val="18"/>
                    </w:rPr>
                    <w:t xml:space="preserve"> </w:t>
                  </w:r>
                  <w:r>
                    <w:rPr>
                      <w:color w:val="A83624"/>
                      <w:sz w:val="18"/>
                    </w:rPr>
                    <w:t>www.tessafrica.net</w:t>
                  </w:r>
                </w:hyperlink>
              </w:p>
              <w:p w14:paraId="70F111AC" w14:textId="77777777" w:rsidR="00B6784E" w:rsidRDefault="00C97C66">
                <w:pPr>
                  <w:spacing w:line="207" w:lineRule="exact"/>
                  <w:ind w:left="2290"/>
                  <w:rPr>
                    <w:sz w:val="18"/>
                  </w:rPr>
                </w:pPr>
                <w:r>
                  <w:rPr>
                    <w:color w:val="A83624"/>
                    <w:sz w:val="18"/>
                  </w:rPr>
                  <w:t>TESSA ENGLISH, Key</w:t>
                </w:r>
                <w:r>
                  <w:rPr>
                    <w:color w:val="A83624"/>
                    <w:spacing w:val="-15"/>
                    <w:sz w:val="18"/>
                  </w:rPr>
                  <w:t xml:space="preserve"> </w:t>
                </w:r>
                <w:r>
                  <w:rPr>
                    <w:color w:val="A83624"/>
                    <w:sz w:val="18"/>
                  </w:rPr>
                  <w:t>Resources</w:t>
                </w:r>
              </w:p>
              <w:p w14:paraId="6B3FEF1D" w14:textId="77777777" w:rsidR="00B6784E" w:rsidRDefault="00C97C66">
                <w:pPr>
                  <w:spacing w:before="2"/>
                  <w:ind w:right="18"/>
                  <w:jc w:val="right"/>
                  <w:rPr>
                    <w:b/>
                    <w:sz w:val="18"/>
                  </w:rPr>
                </w:pPr>
                <w:r>
                  <w:rPr>
                    <w:b/>
                    <w:color w:val="A83624"/>
                    <w:sz w:val="18"/>
                  </w:rPr>
                  <w:t xml:space="preserve">Page </w:t>
                </w:r>
                <w:r>
                  <w:fldChar w:fldCharType="begin"/>
                </w:r>
                <w:r>
                  <w:rPr>
                    <w:b/>
                    <w:color w:val="A83624"/>
                    <w:sz w:val="18"/>
                  </w:rPr>
                  <w:instrText xml:space="preserve"> PAGE </w:instrText>
                </w:r>
                <w:r>
                  <w:fldChar w:fldCharType="separate"/>
                </w:r>
                <w:r>
                  <w:t>1</w:t>
                </w:r>
                <w:r>
                  <w:fldChar w:fldCharType="end"/>
                </w:r>
                <w:r>
                  <w:rPr>
                    <w:b/>
                    <w:color w:val="A83624"/>
                    <w:sz w:val="18"/>
                  </w:rPr>
                  <w:t xml:space="preserve"> of</w:t>
                </w:r>
                <w:r>
                  <w:rPr>
                    <w:b/>
                    <w:color w:val="A83624"/>
                    <w:spacing w:val="-2"/>
                    <w:sz w:val="18"/>
                  </w:rPr>
                  <w:t xml:space="preserve"> </w:t>
                </w:r>
                <w:r>
                  <w:rPr>
                    <w:b/>
                    <w:color w:val="A83624"/>
                    <w:sz w:val="18"/>
                  </w:rPr>
                  <w:t>2</w:t>
                </w:r>
              </w:p>
            </w:txbxContent>
          </v:textbox>
          <w10:wrap anchorx="page" anchory="page"/>
        </v:shape>
      </w:pict>
    </w:r>
    <w:r>
      <w:rPr>
        <w:noProof/>
      </w:rPr>
      <w:pict w14:anchorId="63A85426">
        <v:shape id="_x0000_s2052" style="position:absolute;margin-left:42.25pt;margin-top:-6.45pt;width:510.85pt;height:.1pt;z-index:-251657728;mso-wrap-distance-left:0;mso-wrap-distance-right:0;mso-position-horizontal-relative:page" coordorigin="845,283" coordsize="10217,0" path="m845,283r10217,e" filled="f" strokeweight=".16969mm">
          <v:path arrowok="t"/>
          <w10:wrap type="topAndBottom" anchorx="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E4BC05" w14:textId="77777777" w:rsidR="00000000" w:rsidRDefault="00C97C66">
      <w:r>
        <w:separator/>
      </w:r>
    </w:p>
  </w:footnote>
  <w:footnote w:type="continuationSeparator" w:id="0">
    <w:p w14:paraId="294C9777" w14:textId="77777777" w:rsidR="00000000" w:rsidRDefault="00C97C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2"/>
    <w:compatSetting w:name="useWord2013TrackBottomHyphenation" w:uri="http://schemas.microsoft.com/office/word" w:val="1"/>
  </w:compat>
  <w:rsids>
    <w:rsidRoot w:val="00B6784E"/>
    <w:rsid w:val="00B6784E"/>
    <w:rsid w:val="00C97C6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1921CA2D"/>
  <w15:docId w15:val="{8610A2D1-8183-4E86-89D5-370114312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rFonts w:ascii="Arial" w:eastAsia="Arial" w:hAnsi="Arial" w:cs="Arial"/>
      <w:lang w:val="en-GB" w:eastAsia="en-GB" w:bidi="en-GB"/>
    </w:rPr>
  </w:style>
  <w:style w:type="paragraph" w:styleId="Heading1">
    <w:name w:val="heading 1"/>
    <w:basedOn w:val="Normal"/>
    <w:uiPriority w:val="9"/>
    <w:qFormat/>
    <w:pPr>
      <w:ind w:left="131" w:right="150"/>
      <w:outlineLvl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i/>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C97C66"/>
    <w:pPr>
      <w:tabs>
        <w:tab w:val="center" w:pos="4513"/>
        <w:tab w:val="right" w:pos="9026"/>
      </w:tabs>
    </w:pPr>
  </w:style>
  <w:style w:type="character" w:customStyle="1" w:styleId="HeaderChar">
    <w:name w:val="Header Char"/>
    <w:basedOn w:val="DefaultParagraphFont"/>
    <w:link w:val="Header"/>
    <w:uiPriority w:val="99"/>
    <w:rsid w:val="00C97C66"/>
    <w:rPr>
      <w:rFonts w:ascii="Arial" w:eastAsia="Arial" w:hAnsi="Arial" w:cs="Arial"/>
      <w:lang w:val="en-GB" w:eastAsia="en-GB" w:bidi="en-GB"/>
    </w:rPr>
  </w:style>
  <w:style w:type="paragraph" w:styleId="Footer">
    <w:name w:val="footer"/>
    <w:basedOn w:val="Normal"/>
    <w:link w:val="FooterChar"/>
    <w:uiPriority w:val="99"/>
    <w:unhideWhenUsed/>
    <w:rsid w:val="00C97C66"/>
    <w:pPr>
      <w:tabs>
        <w:tab w:val="center" w:pos="4513"/>
        <w:tab w:val="right" w:pos="9026"/>
      </w:tabs>
    </w:pPr>
  </w:style>
  <w:style w:type="character" w:customStyle="1" w:styleId="FooterChar">
    <w:name w:val="Footer Char"/>
    <w:basedOn w:val="DefaultParagraphFont"/>
    <w:link w:val="Footer"/>
    <w:uiPriority w:val="99"/>
    <w:rsid w:val="00C97C66"/>
    <w:rPr>
      <w:rFonts w:ascii="Arial" w:eastAsia="Arial" w:hAnsi="Arial" w:cs="Arial"/>
      <w:lang w:val="en-GB" w:eastAsia="en-GB" w:bidi="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4.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tessafrica.net/"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tessafrica.net/" TargetMode="External"/><Relationship Id="rId5" Type="http://schemas.openxmlformats.org/officeDocument/2006/relationships/footnotes" Target="footnotes.xml"/><Relationship Id="rId15" Type="http://schemas.openxmlformats.org/officeDocument/2006/relationships/hyperlink" Target="http://creativecommons.org/licenses/by-sa/4.0/" TargetMode="Externa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mailto:tessa@open.ac.uk"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tessafrica.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A8976A-8916-4912-AB59-C66C59C73A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579</Words>
  <Characters>3369</Characters>
  <Application>Microsoft Office Word</Application>
  <DocSecurity>0</DocSecurity>
  <Lines>112</Lines>
  <Paragraphs>18</Paragraphs>
  <ScaleCrop>false</ScaleCrop>
  <HeadingPairs>
    <vt:vector size="2" baseType="variant">
      <vt:variant>
        <vt:lpstr>Title</vt:lpstr>
      </vt:variant>
      <vt:variant>
        <vt:i4>1</vt:i4>
      </vt:variant>
    </vt:vector>
  </HeadingPairs>
  <TitlesOfParts>
    <vt:vector size="1" baseType="lpstr">
      <vt:lpstr>Key Resources (All)</vt:lpstr>
    </vt:vector>
  </TitlesOfParts>
  <Company/>
  <LinksUpToDate>false</LinksUpToDate>
  <CharactersWithSpaces>3930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Key Resources (All)</dc:title>
  <dc:creator>Author</dc:creator>
  <cp:lastModifiedBy>Alexandria.Clark</cp:lastModifiedBy>
  <cp:revision>2</cp:revision>
  <dcterms:created xsi:type="dcterms:W3CDTF">2020-03-11T09:53:00Z</dcterms:created>
  <dcterms:modified xsi:type="dcterms:W3CDTF">2020-03-11T10:11:00Z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2020-03-11T00:00:00Z</vt:filetime>
  </property>
  <property fmtid="{D5CDD505-2E9C-101B-9397-08002B2CF9AE}" pid="3" name="Creator">
    <vt:lpwstr>Acrobat PDFMaker 20 for Word</vt:lpwstr>
  </property>
  <property fmtid="{D5CDD505-2E9C-101B-9397-08002B2CF9AE}" pid="4" name="LastSaved">
    <vt:filetime>2020-03-11T00:00:00Z</vt:filetime>
  </property>
</Properties>
</file>